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276C4" w14:textId="697F2082" w:rsidR="003B44BB" w:rsidRPr="00345C56"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345C56">
        <w:rPr>
          <w:rFonts w:cs="Arial"/>
          <w:bCs/>
          <w:sz w:val="24"/>
          <w:szCs w:val="24"/>
        </w:rPr>
        <w:t>3GPP TSG RAN WG1 Meeting #</w:t>
      </w:r>
      <w:r w:rsidR="00A860F9" w:rsidRPr="00345C56">
        <w:rPr>
          <w:rFonts w:eastAsia="MS Mincho" w:cs="Arial"/>
          <w:bCs/>
          <w:sz w:val="24"/>
          <w:szCs w:val="24"/>
          <w:lang w:eastAsia="ja-JP"/>
        </w:rPr>
        <w:t>86</w:t>
      </w:r>
      <w:r w:rsidR="00AA32DC" w:rsidRPr="00345C56">
        <w:rPr>
          <w:rFonts w:eastAsia="MS Mincho" w:cs="Arial"/>
          <w:bCs/>
          <w:sz w:val="24"/>
          <w:szCs w:val="24"/>
          <w:lang w:eastAsia="ja-JP"/>
        </w:rPr>
        <w:t>bis</w:t>
      </w:r>
      <w:r w:rsidRPr="00345C56">
        <w:rPr>
          <w:rFonts w:eastAsia="MS Mincho" w:cs="Arial"/>
          <w:bCs/>
          <w:sz w:val="24"/>
          <w:szCs w:val="24"/>
          <w:lang w:eastAsia="ja-JP"/>
        </w:rPr>
        <w:tab/>
      </w:r>
      <w:r w:rsidRPr="00345C56">
        <w:rPr>
          <w:rFonts w:eastAsia="MS Mincho" w:cs="Arial"/>
          <w:bCs/>
          <w:sz w:val="24"/>
          <w:szCs w:val="24"/>
          <w:lang w:eastAsia="ja-JP"/>
        </w:rPr>
        <w:tab/>
      </w:r>
      <w:bookmarkStart w:id="2" w:name="_GoBack"/>
      <w:r w:rsidR="00B1069C" w:rsidRPr="00345C56">
        <w:rPr>
          <w:rFonts w:cs="Arial"/>
          <w:bCs/>
          <w:sz w:val="24"/>
          <w:szCs w:val="24"/>
        </w:rPr>
        <w:t>R1-</w:t>
      </w:r>
      <w:r w:rsidR="00900B43" w:rsidRPr="00345C56">
        <w:rPr>
          <w:rFonts w:cs="Arial"/>
          <w:bCs/>
          <w:sz w:val="24"/>
          <w:szCs w:val="24"/>
        </w:rPr>
        <w:t>1609730</w:t>
      </w:r>
      <w:bookmarkEnd w:id="2"/>
    </w:p>
    <w:p w14:paraId="0802DB1A" w14:textId="77777777" w:rsidR="003B44BB" w:rsidRPr="00345C56" w:rsidRDefault="00AF05DC" w:rsidP="003B44BB">
      <w:pPr>
        <w:pStyle w:val="Header"/>
        <w:rPr>
          <w:rFonts w:eastAsia="MS Mincho" w:cs="Arial"/>
          <w:bCs/>
          <w:sz w:val="24"/>
          <w:szCs w:val="24"/>
          <w:lang w:val="en-US" w:eastAsia="ja-JP"/>
        </w:rPr>
      </w:pPr>
      <w:r w:rsidRPr="00345C56">
        <w:rPr>
          <w:rFonts w:eastAsia="MS Mincho" w:cs="Arial"/>
          <w:bCs/>
          <w:sz w:val="24"/>
          <w:szCs w:val="24"/>
          <w:lang w:val="en-US" w:eastAsia="ja-JP"/>
        </w:rPr>
        <w:t>Lisboa</w:t>
      </w:r>
      <w:r w:rsidR="00895B1D" w:rsidRPr="00345C56">
        <w:rPr>
          <w:rFonts w:eastAsia="MS Mincho" w:cs="Arial"/>
          <w:bCs/>
          <w:sz w:val="24"/>
          <w:szCs w:val="24"/>
          <w:lang w:val="en-US" w:eastAsia="ja-JP"/>
        </w:rPr>
        <w:t xml:space="preserve">, </w:t>
      </w:r>
      <w:r w:rsidRPr="00345C56">
        <w:rPr>
          <w:rFonts w:eastAsia="MS Mincho" w:cs="Arial"/>
          <w:bCs/>
          <w:sz w:val="24"/>
          <w:szCs w:val="24"/>
          <w:lang w:val="en-US" w:eastAsia="ja-JP"/>
        </w:rPr>
        <w:t>Portugal</w:t>
      </w:r>
      <w:r w:rsidR="003B44BB" w:rsidRPr="00345C56">
        <w:rPr>
          <w:rFonts w:eastAsia="MS Mincho" w:cs="Arial"/>
          <w:bCs/>
          <w:sz w:val="24"/>
          <w:szCs w:val="24"/>
          <w:lang w:val="en-US" w:eastAsia="ja-JP"/>
        </w:rPr>
        <w:t xml:space="preserve">, </w:t>
      </w:r>
      <w:r w:rsidRPr="00345C56">
        <w:rPr>
          <w:rFonts w:eastAsia="MS Mincho" w:cs="Arial"/>
          <w:bCs/>
          <w:sz w:val="24"/>
          <w:szCs w:val="24"/>
          <w:lang w:val="en-US" w:eastAsia="ja-JP"/>
        </w:rPr>
        <w:t>10</w:t>
      </w:r>
      <w:r w:rsidRPr="00345C56">
        <w:rPr>
          <w:rFonts w:eastAsia="MS Mincho" w:cs="Arial"/>
          <w:bCs/>
          <w:sz w:val="24"/>
          <w:szCs w:val="24"/>
          <w:vertAlign w:val="superscript"/>
          <w:lang w:val="en-US" w:eastAsia="ja-JP"/>
        </w:rPr>
        <w:t>th</w:t>
      </w:r>
      <w:r w:rsidRPr="00345C56">
        <w:rPr>
          <w:rFonts w:eastAsia="MS Mincho" w:cs="Arial"/>
          <w:bCs/>
          <w:sz w:val="24"/>
          <w:szCs w:val="24"/>
          <w:lang w:val="en-US" w:eastAsia="ja-JP"/>
        </w:rPr>
        <w:t xml:space="preserve"> </w:t>
      </w:r>
      <w:r w:rsidR="003B44BB" w:rsidRPr="00345C56">
        <w:rPr>
          <w:rFonts w:eastAsia="MS Mincho" w:cs="Arial"/>
          <w:bCs/>
          <w:sz w:val="24"/>
          <w:szCs w:val="24"/>
          <w:lang w:val="en-US" w:eastAsia="ja-JP"/>
        </w:rPr>
        <w:t xml:space="preserve">- </w:t>
      </w:r>
      <w:r w:rsidRPr="00345C56">
        <w:rPr>
          <w:rFonts w:eastAsia="MS Mincho" w:cs="Arial"/>
          <w:bCs/>
          <w:sz w:val="24"/>
          <w:szCs w:val="24"/>
          <w:lang w:val="en-US" w:eastAsia="ja-JP"/>
        </w:rPr>
        <w:t>14</w:t>
      </w:r>
      <w:r w:rsidRPr="00345C56">
        <w:rPr>
          <w:rFonts w:eastAsia="MS Mincho" w:cs="Arial"/>
          <w:bCs/>
          <w:sz w:val="24"/>
          <w:szCs w:val="24"/>
          <w:vertAlign w:val="superscript"/>
          <w:lang w:val="en-US" w:eastAsia="ja-JP"/>
        </w:rPr>
        <w:t>th</w:t>
      </w:r>
      <w:r w:rsidRPr="00345C56">
        <w:rPr>
          <w:rFonts w:eastAsia="MS Mincho" w:cs="Arial"/>
          <w:bCs/>
          <w:sz w:val="24"/>
          <w:szCs w:val="24"/>
          <w:lang w:val="en-US" w:eastAsia="ja-JP"/>
        </w:rPr>
        <w:t xml:space="preserve"> October </w:t>
      </w:r>
      <w:r w:rsidR="003B44BB" w:rsidRPr="00345C56">
        <w:rPr>
          <w:rFonts w:eastAsia="MS Mincho" w:cs="Arial"/>
          <w:bCs/>
          <w:sz w:val="24"/>
          <w:szCs w:val="24"/>
          <w:lang w:val="en-US" w:eastAsia="ja-JP"/>
        </w:rPr>
        <w:t>201</w:t>
      </w:r>
      <w:r w:rsidR="008F4B7E" w:rsidRPr="00345C56">
        <w:rPr>
          <w:rFonts w:eastAsia="MS Mincho" w:cs="Arial"/>
          <w:bCs/>
          <w:sz w:val="24"/>
          <w:szCs w:val="24"/>
          <w:lang w:val="en-US" w:eastAsia="ja-JP"/>
        </w:rPr>
        <w:t>6</w:t>
      </w:r>
    </w:p>
    <w:p w14:paraId="709C3A21" w14:textId="77777777" w:rsidR="00005DBD" w:rsidRPr="00345C56" w:rsidRDefault="00005DBD" w:rsidP="00005DBD">
      <w:pPr>
        <w:pStyle w:val="FootnoteText"/>
        <w:rPr>
          <w:lang w:val="en-US"/>
        </w:rPr>
      </w:pPr>
    </w:p>
    <w:p w14:paraId="346EE67C" w14:textId="77777777" w:rsidR="00005DBD" w:rsidRPr="00345C56" w:rsidRDefault="00005DBD" w:rsidP="00005DBD">
      <w:pPr>
        <w:pStyle w:val="TdocHeader2"/>
        <w:jc w:val="left"/>
        <w:rPr>
          <w:sz w:val="20"/>
          <w:lang w:val="en-US"/>
        </w:rPr>
      </w:pPr>
      <w:r w:rsidRPr="00345C56">
        <w:rPr>
          <w:sz w:val="20"/>
          <w:lang w:val="en-US"/>
        </w:rPr>
        <w:t xml:space="preserve">Source: </w:t>
      </w:r>
      <w:r w:rsidRPr="00345C56">
        <w:rPr>
          <w:sz w:val="20"/>
          <w:lang w:val="en-US"/>
        </w:rPr>
        <w:tab/>
        <w:t>Ericsson</w:t>
      </w:r>
    </w:p>
    <w:p w14:paraId="1D8CE0DD" w14:textId="2F4D21B3" w:rsidR="00005DBD" w:rsidRPr="00345C56" w:rsidRDefault="00005DBD" w:rsidP="00005DBD">
      <w:pPr>
        <w:pStyle w:val="TdocHeader2"/>
        <w:jc w:val="left"/>
        <w:rPr>
          <w:sz w:val="20"/>
          <w:lang w:val="en-US"/>
        </w:rPr>
      </w:pPr>
      <w:r w:rsidRPr="00345C56">
        <w:rPr>
          <w:sz w:val="20"/>
          <w:lang w:val="en-US"/>
        </w:rPr>
        <w:t>Title:</w:t>
      </w:r>
      <w:bookmarkStart w:id="3" w:name="Title"/>
      <w:bookmarkEnd w:id="3"/>
      <w:r w:rsidRPr="00345C56">
        <w:rPr>
          <w:sz w:val="20"/>
          <w:lang w:val="en-US"/>
        </w:rPr>
        <w:tab/>
      </w:r>
      <w:r w:rsidR="00483514" w:rsidRPr="00900B43">
        <w:rPr>
          <w:sz w:val="20"/>
          <w:lang w:val="en-US"/>
        </w:rPr>
        <w:t>Resource allocation for exceptional pools</w:t>
      </w:r>
    </w:p>
    <w:p w14:paraId="409B5281" w14:textId="4D0F05B3" w:rsidR="00005DBD" w:rsidRPr="00900B43" w:rsidRDefault="00005DBD" w:rsidP="00005DBD">
      <w:pPr>
        <w:pStyle w:val="TdocHeader2"/>
        <w:jc w:val="left"/>
        <w:rPr>
          <w:sz w:val="20"/>
          <w:lang w:val="en-US"/>
        </w:rPr>
      </w:pPr>
      <w:r w:rsidRPr="00345C56">
        <w:rPr>
          <w:sz w:val="20"/>
          <w:lang w:val="en-US"/>
        </w:rPr>
        <w:t>Agenda Item:</w:t>
      </w:r>
      <w:r w:rsidRPr="00345C56">
        <w:rPr>
          <w:sz w:val="20"/>
          <w:lang w:val="en-US"/>
        </w:rPr>
        <w:tab/>
      </w:r>
      <w:r w:rsidR="00B1069C" w:rsidRPr="00345C56">
        <w:rPr>
          <w:rFonts w:cs="Arial"/>
          <w:color w:val="312E25"/>
          <w:sz w:val="20"/>
          <w:szCs w:val="18"/>
          <w:lang w:eastAsia="sv-SE"/>
        </w:rPr>
        <w:t>7.2.</w:t>
      </w:r>
      <w:r w:rsidR="00900B43" w:rsidRPr="00900B43">
        <w:rPr>
          <w:rFonts w:cs="Arial"/>
          <w:color w:val="312E25"/>
          <w:sz w:val="20"/>
          <w:szCs w:val="18"/>
          <w:lang w:eastAsia="sv-SE"/>
        </w:rPr>
        <w:t>1.5.7</w:t>
      </w:r>
    </w:p>
    <w:p w14:paraId="21B8FF00" w14:textId="77777777" w:rsidR="00005DBD" w:rsidRPr="007F1723" w:rsidRDefault="00005DBD" w:rsidP="00005DBD">
      <w:pPr>
        <w:pStyle w:val="TdocHeader2"/>
        <w:jc w:val="left"/>
        <w:rPr>
          <w:sz w:val="20"/>
          <w:lang w:val="en-US"/>
        </w:rPr>
      </w:pPr>
      <w:r w:rsidRPr="00900B43">
        <w:rPr>
          <w:sz w:val="20"/>
          <w:lang w:val="en-US"/>
        </w:rPr>
        <w:t>Document for:</w:t>
      </w:r>
      <w:r w:rsidRPr="00900B43">
        <w:rPr>
          <w:sz w:val="20"/>
          <w:lang w:val="en-US"/>
        </w:rPr>
        <w:tab/>
        <w:t>Discussion and Decision</w:t>
      </w:r>
    </w:p>
    <w:p w14:paraId="511B5833" w14:textId="77777777" w:rsidR="0078373C" w:rsidRPr="004306F8" w:rsidRDefault="00D77223" w:rsidP="004306F8">
      <w:pPr>
        <w:pStyle w:val="Heading1"/>
      </w:pPr>
      <w:bookmarkStart w:id="4" w:name="_Ref446688366"/>
      <w:bookmarkEnd w:id="0"/>
      <w:bookmarkEnd w:id="1"/>
      <w:r w:rsidRPr="007F1723">
        <w:t>Introduction</w:t>
      </w:r>
      <w:bookmarkEnd w:id="4"/>
    </w:p>
    <w:p w14:paraId="21137505" w14:textId="4E389CAA" w:rsidR="006924FD" w:rsidRPr="00CF5DE3" w:rsidRDefault="00357232" w:rsidP="00BA363D">
      <w:pPr>
        <w:pStyle w:val="BodyText"/>
        <w:spacing w:after="240"/>
        <w:jc w:val="both"/>
        <w:rPr>
          <w:rFonts w:asciiTheme="minorHAnsi" w:hAnsiTheme="minorHAnsi" w:cstheme="minorHAnsi"/>
          <w:spacing w:val="2"/>
          <w:sz w:val="20"/>
          <w:szCs w:val="20"/>
        </w:rPr>
      </w:pPr>
      <w:r w:rsidRPr="00CF5DE3">
        <w:rPr>
          <w:rFonts w:asciiTheme="minorHAnsi" w:hAnsiTheme="minorHAnsi" w:cstheme="minorHAnsi"/>
          <w:spacing w:val="2"/>
          <w:sz w:val="20"/>
          <w:szCs w:val="20"/>
        </w:rPr>
        <w:t>During RAN</w:t>
      </w:r>
      <w:r w:rsidR="00A950B6">
        <w:rPr>
          <w:rFonts w:asciiTheme="minorHAnsi" w:hAnsiTheme="minorHAnsi" w:cstheme="minorHAnsi"/>
          <w:spacing w:val="2"/>
          <w:sz w:val="20"/>
          <w:szCs w:val="20"/>
        </w:rPr>
        <w:t>2</w:t>
      </w:r>
      <w:r w:rsidRPr="00CF5DE3">
        <w:rPr>
          <w:rFonts w:asciiTheme="minorHAnsi" w:hAnsiTheme="minorHAnsi" w:cstheme="minorHAnsi"/>
          <w:spacing w:val="2"/>
          <w:sz w:val="20"/>
          <w:szCs w:val="20"/>
        </w:rPr>
        <w:t>#</w:t>
      </w:r>
      <w:r w:rsidR="00A950B6">
        <w:rPr>
          <w:rFonts w:asciiTheme="minorHAnsi" w:hAnsiTheme="minorHAnsi" w:cstheme="minorHAnsi"/>
          <w:spacing w:val="2"/>
          <w:sz w:val="20"/>
          <w:szCs w:val="20"/>
        </w:rPr>
        <w:t>9</w:t>
      </w:r>
      <w:r w:rsidR="00A950B6" w:rsidRPr="00CF5DE3">
        <w:rPr>
          <w:rFonts w:asciiTheme="minorHAnsi" w:hAnsiTheme="minorHAnsi" w:cstheme="minorHAnsi"/>
          <w:spacing w:val="2"/>
          <w:sz w:val="20"/>
          <w:szCs w:val="20"/>
        </w:rPr>
        <w:t>6</w:t>
      </w:r>
      <w:r w:rsidRPr="00CF5DE3">
        <w:rPr>
          <w:rFonts w:asciiTheme="minorHAnsi" w:hAnsiTheme="minorHAnsi" w:cstheme="minorHAnsi"/>
          <w:spacing w:val="2"/>
          <w:sz w:val="20"/>
          <w:szCs w:val="20"/>
        </w:rPr>
        <w:t xml:space="preserve">, </w:t>
      </w:r>
      <w:r w:rsidR="00A950B6">
        <w:rPr>
          <w:rFonts w:asciiTheme="minorHAnsi" w:hAnsiTheme="minorHAnsi" w:cstheme="minorHAnsi"/>
          <w:spacing w:val="2"/>
          <w:sz w:val="20"/>
          <w:szCs w:val="20"/>
        </w:rPr>
        <w:t>RAN2</w:t>
      </w:r>
      <w:r w:rsidR="00BB5340" w:rsidRPr="00CF5DE3">
        <w:rPr>
          <w:rFonts w:asciiTheme="minorHAnsi" w:hAnsiTheme="minorHAnsi" w:cstheme="minorHAnsi"/>
          <w:spacing w:val="2"/>
          <w:sz w:val="20"/>
          <w:szCs w:val="20"/>
        </w:rPr>
        <w:t xml:space="preserve"> </w:t>
      </w:r>
      <w:r w:rsidR="00A950B6">
        <w:rPr>
          <w:rFonts w:asciiTheme="minorHAnsi" w:hAnsiTheme="minorHAnsi" w:cstheme="minorHAnsi"/>
          <w:spacing w:val="2"/>
          <w:sz w:val="20"/>
          <w:szCs w:val="20"/>
        </w:rPr>
        <w:t xml:space="preserve">sent the LS in </w:t>
      </w:r>
      <w:r w:rsidR="00A950B6">
        <w:rPr>
          <w:rFonts w:asciiTheme="minorHAnsi" w:hAnsiTheme="minorHAnsi" w:cstheme="minorHAnsi"/>
          <w:spacing w:val="2"/>
          <w:sz w:val="20"/>
          <w:szCs w:val="20"/>
        </w:rPr>
        <w:fldChar w:fldCharType="begin"/>
      </w:r>
      <w:r w:rsidR="00A950B6">
        <w:rPr>
          <w:rFonts w:asciiTheme="minorHAnsi" w:hAnsiTheme="minorHAnsi" w:cstheme="minorHAnsi"/>
          <w:spacing w:val="2"/>
          <w:sz w:val="20"/>
          <w:szCs w:val="20"/>
        </w:rPr>
        <w:instrText xml:space="preserve"> REF _Ref462920561 \r \h </w:instrText>
      </w:r>
      <w:r w:rsidR="00A950B6">
        <w:rPr>
          <w:rFonts w:asciiTheme="minorHAnsi" w:hAnsiTheme="minorHAnsi" w:cstheme="minorHAnsi"/>
          <w:spacing w:val="2"/>
          <w:sz w:val="20"/>
          <w:szCs w:val="20"/>
        </w:rPr>
      </w:r>
      <w:r w:rsidR="00A950B6">
        <w:rPr>
          <w:rFonts w:asciiTheme="minorHAnsi" w:hAnsiTheme="minorHAnsi" w:cstheme="minorHAnsi"/>
          <w:spacing w:val="2"/>
          <w:sz w:val="20"/>
          <w:szCs w:val="20"/>
        </w:rPr>
        <w:fldChar w:fldCharType="separate"/>
      </w:r>
      <w:r w:rsidR="006C0113">
        <w:rPr>
          <w:rFonts w:asciiTheme="minorHAnsi" w:hAnsiTheme="minorHAnsi" w:cstheme="minorHAnsi"/>
          <w:spacing w:val="2"/>
          <w:sz w:val="20"/>
          <w:szCs w:val="20"/>
        </w:rPr>
        <w:t>[1]</w:t>
      </w:r>
      <w:r w:rsidR="00A950B6">
        <w:rPr>
          <w:rFonts w:asciiTheme="minorHAnsi" w:hAnsiTheme="minorHAnsi" w:cstheme="minorHAnsi"/>
          <w:spacing w:val="2"/>
          <w:sz w:val="20"/>
          <w:szCs w:val="20"/>
        </w:rPr>
        <w:fldChar w:fldCharType="end"/>
      </w:r>
      <w:r w:rsidR="00A950B6">
        <w:rPr>
          <w:rFonts w:asciiTheme="minorHAnsi" w:hAnsiTheme="minorHAnsi" w:cstheme="minorHAnsi"/>
          <w:spacing w:val="2"/>
          <w:sz w:val="20"/>
          <w:szCs w:val="20"/>
        </w:rPr>
        <w:t xml:space="preserve"> to RAN1. </w:t>
      </w:r>
      <w:r w:rsidR="006B3F31" w:rsidRPr="00CF5DE3">
        <w:rPr>
          <w:rFonts w:asciiTheme="minorHAnsi" w:hAnsiTheme="minorHAnsi" w:cstheme="minorHAnsi"/>
          <w:spacing w:val="2"/>
          <w:sz w:val="20"/>
          <w:szCs w:val="20"/>
        </w:rPr>
        <w:t xml:space="preserve"> </w:t>
      </w:r>
    </w:p>
    <w:p w14:paraId="53F8A7F2" w14:textId="77777777" w:rsidR="00A950B6" w:rsidRPr="00A950B6" w:rsidRDefault="00A950B6" w:rsidP="00A950B6">
      <w:pPr>
        <w:spacing w:after="120"/>
        <w:rPr>
          <w:rFonts w:ascii="Arial" w:eastAsia="Malgun Gothic" w:hAnsi="Arial" w:cs="Arial"/>
          <w:b/>
        </w:rPr>
      </w:pPr>
      <w:r w:rsidRPr="00A950B6">
        <w:rPr>
          <w:rFonts w:ascii="Arial" w:eastAsia="Malgun Gothic" w:hAnsi="Arial" w:cs="Arial"/>
          <w:b/>
        </w:rPr>
        <w:t>1. Overall Description:</w:t>
      </w:r>
      <w:r w:rsidRPr="00A950B6">
        <w:rPr>
          <w:rFonts w:ascii="Arial" w:eastAsia="Malgun Gothic" w:hAnsi="Arial" w:cs="Arial"/>
          <w:lang w:eastAsia="ko-KR"/>
        </w:rPr>
        <w:t xml:space="preserve"> </w:t>
      </w:r>
    </w:p>
    <w:p w14:paraId="054FCC6E" w14:textId="77777777" w:rsidR="00A950B6" w:rsidRPr="00A950B6" w:rsidRDefault="00A950B6" w:rsidP="00A950B6">
      <w:pPr>
        <w:spacing w:after="0" w:line="312" w:lineRule="auto"/>
        <w:jc w:val="both"/>
        <w:rPr>
          <w:rFonts w:ascii="Arial" w:hAnsi="Arial"/>
          <w:lang w:eastAsia="zh-CN"/>
        </w:rPr>
      </w:pPr>
      <w:r w:rsidRPr="00A950B6">
        <w:rPr>
          <w:rFonts w:ascii="Arial" w:eastAsia="Malgun Gothic" w:hAnsi="Arial"/>
          <w:lang w:eastAsia="ko-KR"/>
        </w:rPr>
        <w:t xml:space="preserve">RAN2 </w:t>
      </w:r>
      <w:r w:rsidRPr="00A950B6">
        <w:rPr>
          <w:rFonts w:ascii="Arial" w:hAnsi="Arial"/>
          <w:lang w:eastAsia="zh-CN"/>
        </w:rPr>
        <w:t>discussed whether to expand usage of existing “exceptional pool” for transition between pools (e.g., during idle-to-connected, RRC Reconfiguration, handover, etc.), as well as how to select the resource when the exceptional pool is used. And some agreements were made as follows:</w:t>
      </w:r>
    </w:p>
    <w:p w14:paraId="61623F72" w14:textId="77777777" w:rsidR="00A950B6" w:rsidRPr="00A950B6" w:rsidRDefault="00A950B6" w:rsidP="00A950B6">
      <w:pPr>
        <w:numPr>
          <w:ilvl w:val="0"/>
          <w:numId w:val="28"/>
        </w:numPr>
        <w:spacing w:after="0" w:line="312" w:lineRule="auto"/>
        <w:jc w:val="both"/>
        <w:rPr>
          <w:rFonts w:ascii="Arial" w:eastAsia="Malgun Gothic" w:hAnsi="Arial"/>
          <w:lang w:eastAsia="ko-KR"/>
        </w:rPr>
      </w:pPr>
      <w:r w:rsidRPr="00A950B6">
        <w:rPr>
          <w:rFonts w:ascii="Arial" w:eastAsia="Malgun Gothic" w:hAnsi="Arial"/>
          <w:lang w:eastAsia="ko-KR"/>
        </w:rPr>
        <w:t>The RRC specification will include the exceptional pool in SIB21 (for the non-handover case</w:t>
      </w:r>
      <w:r w:rsidRPr="00A950B6">
        <w:rPr>
          <w:rFonts w:ascii="Arial" w:hAnsi="Arial"/>
          <w:lang w:eastAsia="zh-CN"/>
        </w:rPr>
        <w:t>s like</w:t>
      </w:r>
      <w:r w:rsidRPr="00A950B6">
        <w:rPr>
          <w:rFonts w:ascii="Arial" w:eastAsia="Malgun Gothic" w:hAnsi="Arial"/>
          <w:lang w:eastAsia="ko-KR"/>
        </w:rPr>
        <w:t xml:space="preserve"> idle-to-connected, RLF, RRC</w:t>
      </w:r>
      <w:r w:rsidRPr="00A950B6">
        <w:rPr>
          <w:rFonts w:ascii="Arial" w:hAnsi="Arial"/>
          <w:lang w:eastAsia="zh-CN"/>
        </w:rPr>
        <w:t>R</w:t>
      </w:r>
      <w:r w:rsidRPr="00A950B6">
        <w:rPr>
          <w:rFonts w:ascii="Arial" w:eastAsia="Malgun Gothic" w:hAnsi="Arial"/>
          <w:lang w:eastAsia="ko-KR"/>
        </w:rPr>
        <w:t>econfig</w:t>
      </w:r>
      <w:r w:rsidRPr="00A950B6">
        <w:rPr>
          <w:rFonts w:ascii="Arial" w:hAnsi="Arial"/>
          <w:lang w:eastAsia="zh-CN"/>
        </w:rPr>
        <w:t>uration, etc.</w:t>
      </w:r>
      <w:r w:rsidRPr="00A950B6">
        <w:rPr>
          <w:rFonts w:ascii="Arial" w:eastAsia="Malgun Gothic" w:hAnsi="Arial"/>
          <w:lang w:eastAsia="ko-KR"/>
        </w:rPr>
        <w:t>)</w:t>
      </w:r>
      <w:r w:rsidRPr="00A950B6">
        <w:rPr>
          <w:rFonts w:ascii="Arial" w:hAnsi="Arial"/>
          <w:lang w:eastAsia="zh-CN"/>
        </w:rPr>
        <w:t>, and p</w:t>
      </w:r>
      <w:r w:rsidRPr="00A950B6">
        <w:rPr>
          <w:rFonts w:ascii="Arial" w:eastAsia="Malgun Gothic" w:hAnsi="Arial"/>
          <w:lang w:eastAsia="ko-KR"/>
        </w:rPr>
        <w:t>re-sensing on the exceptional pool is used for exceptional pool provided by serving cell</w:t>
      </w:r>
      <w:r w:rsidRPr="00A950B6">
        <w:rPr>
          <w:rFonts w:ascii="Arial" w:hAnsi="Arial"/>
          <w:lang w:eastAsia="zh-CN"/>
        </w:rPr>
        <w:t>;</w:t>
      </w:r>
    </w:p>
    <w:p w14:paraId="1128EE0E" w14:textId="77777777" w:rsidR="00A950B6" w:rsidRPr="00A950B6" w:rsidRDefault="00A950B6" w:rsidP="00A950B6">
      <w:pPr>
        <w:numPr>
          <w:ilvl w:val="0"/>
          <w:numId w:val="28"/>
        </w:numPr>
        <w:spacing w:after="0" w:line="312" w:lineRule="auto"/>
        <w:jc w:val="both"/>
        <w:rPr>
          <w:rFonts w:ascii="Arial" w:eastAsia="Malgun Gothic" w:hAnsi="Arial"/>
          <w:lang w:eastAsia="ko-KR"/>
        </w:rPr>
      </w:pPr>
      <w:r w:rsidRPr="00A950B6">
        <w:rPr>
          <w:rFonts w:ascii="Arial" w:eastAsia="Malgun Gothic" w:hAnsi="Arial"/>
          <w:lang w:eastAsia="ko-KR"/>
        </w:rPr>
        <w:t>For handover case, an “exceptional” pool is provided by the target cell.</w:t>
      </w:r>
      <w:r w:rsidRPr="00A950B6">
        <w:rPr>
          <w:rFonts w:ascii="Arial" w:hAnsi="Arial"/>
          <w:lang w:eastAsia="zh-CN"/>
        </w:rPr>
        <w:t xml:space="preserve"> </w:t>
      </w:r>
      <w:r w:rsidRPr="00A950B6">
        <w:rPr>
          <w:rFonts w:ascii="Arial" w:eastAsia="Malgun Gothic" w:hAnsi="Arial"/>
          <w:lang w:eastAsia="ko-KR"/>
        </w:rPr>
        <w:t>The UE uses random selection on this pool</w:t>
      </w:r>
      <w:r w:rsidRPr="00A950B6">
        <w:rPr>
          <w:rFonts w:ascii="Arial" w:hAnsi="Arial"/>
          <w:lang w:eastAsia="zh-CN"/>
        </w:rPr>
        <w:t xml:space="preserve"> based on the concern that sensing may cause latency issue in the transition states</w:t>
      </w:r>
      <w:r w:rsidRPr="00A950B6">
        <w:rPr>
          <w:rFonts w:ascii="Arial" w:eastAsia="Malgun Gothic" w:hAnsi="Arial"/>
          <w:lang w:eastAsia="ko-KR"/>
        </w:rPr>
        <w:t xml:space="preserve">.  </w:t>
      </w:r>
    </w:p>
    <w:p w14:paraId="6A41494E" w14:textId="77777777" w:rsidR="00A950B6" w:rsidRPr="00A950B6" w:rsidRDefault="00A950B6" w:rsidP="00A950B6">
      <w:pPr>
        <w:spacing w:after="0" w:line="360" w:lineRule="auto"/>
        <w:jc w:val="both"/>
        <w:rPr>
          <w:rFonts w:ascii="Arial" w:eastAsia="Malgun Gothic" w:hAnsi="Arial"/>
          <w:lang w:eastAsia="ko-KR"/>
        </w:rPr>
      </w:pPr>
    </w:p>
    <w:p w14:paraId="65A61458" w14:textId="77777777" w:rsidR="00A950B6" w:rsidRPr="00A950B6" w:rsidRDefault="00A950B6" w:rsidP="00A950B6">
      <w:pPr>
        <w:spacing w:after="120"/>
        <w:jc w:val="both"/>
        <w:rPr>
          <w:rFonts w:ascii="Arial" w:eastAsia="Malgun Gothic" w:hAnsi="Arial" w:cs="Arial"/>
          <w:b/>
        </w:rPr>
      </w:pPr>
      <w:r w:rsidRPr="00A950B6">
        <w:rPr>
          <w:rFonts w:ascii="Arial" w:eastAsia="Malgun Gothic" w:hAnsi="Arial" w:cs="Arial"/>
          <w:b/>
        </w:rPr>
        <w:t>2. Actions:</w:t>
      </w:r>
    </w:p>
    <w:p w14:paraId="2F675A19" w14:textId="77777777" w:rsidR="00A950B6" w:rsidRPr="00A950B6" w:rsidRDefault="00A950B6" w:rsidP="00A950B6">
      <w:pPr>
        <w:spacing w:after="120" w:line="312" w:lineRule="auto"/>
        <w:ind w:left="1985" w:hanging="1985"/>
        <w:jc w:val="both"/>
        <w:rPr>
          <w:rFonts w:ascii="Arial" w:hAnsi="Arial" w:cs="Arial"/>
          <w:b/>
          <w:lang w:eastAsia="zh-CN"/>
        </w:rPr>
      </w:pPr>
      <w:r w:rsidRPr="00A950B6">
        <w:rPr>
          <w:rFonts w:ascii="Arial" w:eastAsia="Malgun Gothic" w:hAnsi="Arial" w:cs="Arial"/>
          <w:b/>
        </w:rPr>
        <w:t xml:space="preserve">To </w:t>
      </w:r>
      <w:r w:rsidRPr="00A950B6">
        <w:rPr>
          <w:rFonts w:ascii="Arial" w:hAnsi="Arial" w:cs="Arial"/>
          <w:b/>
          <w:lang w:eastAsia="zh-CN"/>
        </w:rPr>
        <w:t>RAN1</w:t>
      </w:r>
    </w:p>
    <w:p w14:paraId="2AF83AAA" w14:textId="77777777" w:rsidR="00A950B6" w:rsidRPr="00A950B6" w:rsidRDefault="00A950B6" w:rsidP="00A950B6">
      <w:pPr>
        <w:spacing w:after="120" w:line="312" w:lineRule="auto"/>
        <w:ind w:left="964" w:hanging="964"/>
        <w:jc w:val="both"/>
        <w:rPr>
          <w:rFonts w:ascii="Arial" w:hAnsi="Arial" w:cs="Arial"/>
          <w:lang w:eastAsia="zh-CN"/>
        </w:rPr>
      </w:pPr>
      <w:r w:rsidRPr="00A950B6">
        <w:rPr>
          <w:rFonts w:ascii="Arial" w:eastAsia="Malgun Gothic" w:hAnsi="Arial" w:cs="Arial"/>
          <w:b/>
        </w:rPr>
        <w:t xml:space="preserve">ACTION: </w:t>
      </w:r>
      <w:r w:rsidRPr="00A950B6">
        <w:rPr>
          <w:rFonts w:ascii="Arial" w:hAnsi="Arial" w:cs="Arial"/>
          <w:b/>
          <w:lang w:eastAsia="zh-CN"/>
        </w:rPr>
        <w:t xml:space="preserve"> RAN2 would like to respectfully ask RAN1 to take RAN2 agreements into account and to give a feedback if there is any concern with this solution, in particular with the use of random selection on the exceptional pool for handover case.</w:t>
      </w:r>
    </w:p>
    <w:p w14:paraId="68BCF220" w14:textId="068DE25C" w:rsidR="00C6066A" w:rsidRPr="00F47EFB" w:rsidRDefault="00A950B6" w:rsidP="00F47EFB">
      <w:pPr>
        <w:spacing w:after="0"/>
        <w:rPr>
          <w:rFonts w:eastAsia="MS Mincho"/>
          <w:lang w:eastAsia="ja-JP"/>
        </w:rPr>
      </w:pPr>
      <w:r>
        <w:rPr>
          <w:rFonts w:eastAsia="MS Mincho"/>
          <w:lang w:eastAsia="ja-JP"/>
        </w:rPr>
        <w:t xml:space="preserve">In this contribution, we discuss the issues raised by RAN2 in the LS. A proposal for reply can be found in  </w:t>
      </w:r>
      <w:r w:rsidR="00ED136B">
        <w:rPr>
          <w:rFonts w:eastAsia="MS Mincho"/>
          <w:lang w:eastAsia="ja-JP"/>
        </w:rPr>
        <w:fldChar w:fldCharType="begin"/>
      </w:r>
      <w:r w:rsidR="00ED136B">
        <w:rPr>
          <w:rFonts w:eastAsia="MS Mincho"/>
          <w:lang w:eastAsia="ja-JP"/>
        </w:rPr>
        <w:instrText xml:space="preserve"> REF _Ref462920684 \r \h </w:instrText>
      </w:r>
      <w:r w:rsidR="00ED136B">
        <w:rPr>
          <w:rFonts w:eastAsia="MS Mincho"/>
          <w:lang w:eastAsia="ja-JP"/>
        </w:rPr>
      </w:r>
      <w:r w:rsidR="00ED136B">
        <w:rPr>
          <w:rFonts w:eastAsia="MS Mincho"/>
          <w:lang w:eastAsia="ja-JP"/>
        </w:rPr>
        <w:fldChar w:fldCharType="separate"/>
      </w:r>
      <w:r w:rsidR="006C0113">
        <w:rPr>
          <w:rFonts w:eastAsia="MS Mincho"/>
          <w:lang w:eastAsia="ja-JP"/>
        </w:rPr>
        <w:t>[1]</w:t>
      </w:r>
      <w:r w:rsidR="00ED136B">
        <w:rPr>
          <w:rFonts w:eastAsia="MS Mincho"/>
          <w:lang w:eastAsia="ja-JP"/>
        </w:rPr>
        <w:fldChar w:fldCharType="end"/>
      </w:r>
      <w:r w:rsidR="00ED136B">
        <w:rPr>
          <w:rFonts w:eastAsia="MS Mincho"/>
          <w:lang w:eastAsia="ja-JP"/>
        </w:rPr>
        <w:t>.</w:t>
      </w:r>
    </w:p>
    <w:p w14:paraId="11AE70A6" w14:textId="3BF45ACA" w:rsidR="006924FD" w:rsidRDefault="00ED136B">
      <w:pPr>
        <w:pStyle w:val="Heading1"/>
      </w:pPr>
      <w:r>
        <w:t>Random resource allocation for vehicles</w:t>
      </w:r>
    </w:p>
    <w:p w14:paraId="7B351877" w14:textId="7784A578" w:rsidR="00E858C8" w:rsidRPr="00F47EFB" w:rsidRDefault="00ED136B" w:rsidP="00F47EFB">
      <w:pPr>
        <w:pStyle w:val="IvDbodytext"/>
        <w:rPr>
          <w:rFonts w:asciiTheme="minorHAnsi" w:hAnsiTheme="minorHAnsi" w:cstheme="minorHAnsi"/>
        </w:rPr>
      </w:pPr>
      <w:r w:rsidRPr="00F47EFB">
        <w:rPr>
          <w:rFonts w:asciiTheme="minorHAnsi" w:hAnsiTheme="minorHAnsi" w:cstheme="minorHAnsi"/>
        </w:rPr>
        <w:t xml:space="preserve">Random resource allocation for vehicles is not supported </w:t>
      </w:r>
      <w:r w:rsidR="00E858C8" w:rsidRPr="00F47EFB">
        <w:rPr>
          <w:rFonts w:asciiTheme="minorHAnsi" w:hAnsiTheme="minorHAnsi" w:cstheme="minorHAnsi"/>
        </w:rPr>
        <w:t xml:space="preserve">in the current specs. In addition, the updated WID for the V2X WI does not take into account the possibility of introducing </w:t>
      </w:r>
      <w:r w:rsidR="00E2785D" w:rsidRPr="00F47EFB">
        <w:rPr>
          <w:rFonts w:asciiTheme="minorHAnsi" w:hAnsiTheme="minorHAnsi" w:cstheme="minorHAnsi"/>
        </w:rPr>
        <w:t>a new resource allocation mode for vehicle UEs.</w:t>
      </w:r>
    </w:p>
    <w:p w14:paraId="36CCDD70" w14:textId="24A3A913" w:rsidR="00E2785D" w:rsidRPr="00F47EFB" w:rsidRDefault="00E2785D" w:rsidP="00F47EFB">
      <w:pPr>
        <w:pStyle w:val="IvDbodytext"/>
        <w:rPr>
          <w:rFonts w:asciiTheme="minorHAnsi" w:hAnsiTheme="minorHAnsi" w:cstheme="minorHAnsi"/>
          <w:b/>
          <w:i/>
        </w:rPr>
      </w:pPr>
      <w:r w:rsidRPr="00F47EFB">
        <w:rPr>
          <w:rFonts w:asciiTheme="minorHAnsi" w:hAnsiTheme="minorHAnsi" w:cstheme="minorHAnsi"/>
          <w:b/>
          <w:i/>
        </w:rPr>
        <w:t>Observations:</w:t>
      </w:r>
    </w:p>
    <w:p w14:paraId="359A0276" w14:textId="3688BA36" w:rsidR="00E2785D" w:rsidRPr="00F47EFB" w:rsidRDefault="00E2785D" w:rsidP="00F47EFB">
      <w:pPr>
        <w:pStyle w:val="IvDbodytext"/>
        <w:numPr>
          <w:ilvl w:val="0"/>
          <w:numId w:val="29"/>
        </w:numPr>
        <w:rPr>
          <w:rFonts w:asciiTheme="minorHAnsi" w:hAnsiTheme="minorHAnsi" w:cstheme="minorHAnsi"/>
          <w:b/>
          <w:i/>
        </w:rPr>
      </w:pPr>
      <w:r w:rsidRPr="00F47EFB">
        <w:rPr>
          <w:rFonts w:asciiTheme="minorHAnsi" w:hAnsiTheme="minorHAnsi" w:cstheme="minorHAnsi"/>
          <w:b/>
          <w:i/>
        </w:rPr>
        <w:t>The current LTE-V2V specs do not support random resource allocation for vehicles.</w:t>
      </w:r>
    </w:p>
    <w:p w14:paraId="26CA3610" w14:textId="26EB58CE" w:rsidR="00E2785D" w:rsidRPr="00F47EFB" w:rsidRDefault="00E2785D" w:rsidP="00F47EFB">
      <w:pPr>
        <w:pStyle w:val="IvDbodytext"/>
        <w:numPr>
          <w:ilvl w:val="0"/>
          <w:numId w:val="29"/>
        </w:numPr>
        <w:rPr>
          <w:rFonts w:asciiTheme="minorHAnsi" w:hAnsiTheme="minorHAnsi" w:cstheme="minorHAnsi"/>
          <w:b/>
          <w:i/>
        </w:rPr>
      </w:pPr>
      <w:r w:rsidRPr="00F47EFB">
        <w:rPr>
          <w:rFonts w:asciiTheme="minorHAnsi" w:hAnsiTheme="minorHAnsi" w:cstheme="minorHAnsi"/>
          <w:b/>
          <w:i/>
        </w:rPr>
        <w:t xml:space="preserve">Defining a new resource allocation mode for vehicles is not within the objectives of the V2X WI. </w:t>
      </w:r>
    </w:p>
    <w:p w14:paraId="731BA250" w14:textId="33509F2A" w:rsidR="00E2785D" w:rsidRPr="00F47EFB" w:rsidRDefault="00E2785D" w:rsidP="00F47EFB">
      <w:pPr>
        <w:pStyle w:val="IvDbodytext"/>
        <w:spacing w:after="240"/>
        <w:rPr>
          <w:rFonts w:asciiTheme="minorHAnsi" w:hAnsiTheme="minorHAnsi" w:cstheme="minorHAnsi"/>
        </w:rPr>
      </w:pPr>
      <w:r w:rsidRPr="00F47EFB">
        <w:rPr>
          <w:rFonts w:asciiTheme="minorHAnsi" w:hAnsiTheme="minorHAnsi" w:cstheme="minorHAnsi"/>
        </w:rPr>
        <w:t>Consequently, we believe that RAN1 should send an LS informing RAN2 that using random resource allocation is not feasible.</w:t>
      </w:r>
    </w:p>
    <w:p w14:paraId="4C46C5E9" w14:textId="77777777" w:rsidR="00E2785D" w:rsidRPr="00F47EFB" w:rsidRDefault="00E2785D" w:rsidP="00E2785D">
      <w:pPr>
        <w:jc w:val="both"/>
        <w:rPr>
          <w:rFonts w:asciiTheme="minorHAnsi" w:hAnsiTheme="minorHAnsi" w:cstheme="minorHAnsi"/>
          <w:b/>
          <w:i/>
        </w:rPr>
      </w:pPr>
      <w:r w:rsidRPr="00F47EFB">
        <w:rPr>
          <w:rFonts w:asciiTheme="minorHAnsi" w:hAnsiTheme="minorHAnsi" w:cstheme="minorHAnsi"/>
          <w:b/>
          <w:i/>
        </w:rPr>
        <w:t>Proposal:</w:t>
      </w:r>
    </w:p>
    <w:p w14:paraId="52235B07" w14:textId="0A8021F2" w:rsidR="00E2785D" w:rsidRPr="00F47EFB" w:rsidRDefault="00E2785D" w:rsidP="00E2785D">
      <w:pPr>
        <w:pStyle w:val="IvDbodytext"/>
        <w:numPr>
          <w:ilvl w:val="0"/>
          <w:numId w:val="22"/>
        </w:numPr>
        <w:jc w:val="both"/>
        <w:rPr>
          <w:rFonts w:asciiTheme="minorHAnsi" w:hAnsiTheme="minorHAnsi" w:cstheme="minorHAnsi"/>
          <w:b/>
          <w:i/>
        </w:rPr>
      </w:pPr>
      <w:r w:rsidRPr="00F47EFB">
        <w:rPr>
          <w:rFonts w:asciiTheme="minorHAnsi" w:hAnsiTheme="minorHAnsi" w:cstheme="minorHAnsi"/>
          <w:b/>
          <w:i/>
        </w:rPr>
        <w:t>Send an LS informing RAN2 that random resource allocation for vehicle UEs is not supported and out of the scope of the V2X WI.</w:t>
      </w:r>
    </w:p>
    <w:p w14:paraId="51AA485E" w14:textId="00EEBA28" w:rsidR="00D0339F" w:rsidRPr="00744368" w:rsidRDefault="00E2785D" w:rsidP="00D0339F">
      <w:pPr>
        <w:pStyle w:val="Heading1"/>
      </w:pPr>
      <w:r>
        <w:t>Resource allocation for exceptional pools</w:t>
      </w:r>
      <w:r w:rsidRPr="00744368">
        <w:t xml:space="preserve"> </w:t>
      </w:r>
    </w:p>
    <w:p w14:paraId="05B4B96F" w14:textId="0DF34B45" w:rsidR="00E2785D" w:rsidRDefault="00E2785D" w:rsidP="004C38AA">
      <w:pPr>
        <w:jc w:val="both"/>
      </w:pPr>
      <w:r>
        <w:t>Although random resource allocation for vehicle UEs is not supported in the spec and out of the scope of the V2X WI, we believe that it is necessary to specify a solution for exceptional pools.</w:t>
      </w:r>
      <w:r w:rsidR="00245E02">
        <w:t xml:space="preserve"> We discuss a possible solution in this section.</w:t>
      </w:r>
    </w:p>
    <w:p w14:paraId="2D6633DE" w14:textId="3AB22C8B" w:rsidR="00245E02" w:rsidRDefault="00245E02" w:rsidP="004C38AA">
      <w:pPr>
        <w:jc w:val="both"/>
        <w:rPr>
          <w:rFonts w:asciiTheme="minorHAnsi" w:hAnsiTheme="minorHAnsi" w:cstheme="minorHAnsi"/>
        </w:rPr>
      </w:pPr>
      <w:r>
        <w:t xml:space="preserve">The exceptional pool has been introduced to enable </w:t>
      </w:r>
      <w:r w:rsidRPr="00F47EFB">
        <w:rPr>
          <w:rFonts w:asciiTheme="minorHAnsi" w:hAnsiTheme="minorHAnsi" w:cstheme="minorHAnsi"/>
        </w:rPr>
        <w:t xml:space="preserve">transmission by UEs in some expectional circumstances, including UEs performing hand-over, UEs with RLF, etc. The fact that this UEs are facing exceptional circumstances does not mean that their </w:t>
      </w:r>
      <w:r w:rsidRPr="00F47EFB">
        <w:rPr>
          <w:rFonts w:asciiTheme="minorHAnsi" w:hAnsiTheme="minorHAnsi" w:cstheme="minorHAnsi"/>
        </w:rPr>
        <w:lastRenderedPageBreak/>
        <w:t xml:space="preserve">messages are of no importance, meaning that performance should degrade as little as possible. In addition, the expcetional circumstances may happen quite often both from a system and UE perspective. For example, </w:t>
      </w:r>
      <w:r w:rsidR="009731D4" w:rsidRPr="00F47EFB">
        <w:rPr>
          <w:rFonts w:asciiTheme="minorHAnsi" w:hAnsiTheme="minorHAnsi" w:cstheme="minorHAnsi"/>
        </w:rPr>
        <w:t>we expect that vehicle UEs perform hand-over frequently.</w:t>
      </w:r>
    </w:p>
    <w:p w14:paraId="6C77E03B" w14:textId="32569605" w:rsidR="009731D4" w:rsidRPr="00F47EFB" w:rsidRDefault="009731D4" w:rsidP="004C38AA">
      <w:pPr>
        <w:jc w:val="both"/>
        <w:rPr>
          <w:rFonts w:asciiTheme="minorHAnsi" w:hAnsiTheme="minorHAnsi" w:cstheme="minorHAnsi"/>
          <w:b/>
          <w:i/>
        </w:rPr>
      </w:pPr>
      <w:r w:rsidRPr="00F47EFB">
        <w:rPr>
          <w:rFonts w:asciiTheme="minorHAnsi" w:hAnsiTheme="minorHAnsi" w:cstheme="minorHAnsi"/>
          <w:b/>
          <w:i/>
        </w:rPr>
        <w:t>Observations:</w:t>
      </w:r>
    </w:p>
    <w:p w14:paraId="3EC61568" w14:textId="456D1BF5" w:rsidR="009731D4" w:rsidRPr="00F47EFB" w:rsidRDefault="002C2197" w:rsidP="00F47EFB">
      <w:pPr>
        <w:pStyle w:val="ListParagraph"/>
        <w:numPr>
          <w:ilvl w:val="0"/>
          <w:numId w:val="30"/>
        </w:numPr>
        <w:spacing w:before="240" w:after="240"/>
        <w:jc w:val="both"/>
        <w:rPr>
          <w:rFonts w:asciiTheme="minorHAnsi" w:hAnsiTheme="minorHAnsi" w:cstheme="minorHAnsi"/>
          <w:b/>
          <w:i/>
          <w:sz w:val="20"/>
          <w:szCs w:val="20"/>
        </w:rPr>
      </w:pPr>
      <w:r>
        <w:rPr>
          <w:rFonts w:asciiTheme="minorHAnsi" w:hAnsiTheme="minorHAnsi" w:cstheme="minorHAnsi"/>
          <w:b/>
          <w:i/>
          <w:sz w:val="20"/>
          <w:szCs w:val="20"/>
        </w:rPr>
        <w:t xml:space="preserve">The performance of </w:t>
      </w:r>
      <w:r w:rsidR="004C3BCE">
        <w:rPr>
          <w:rFonts w:asciiTheme="minorHAnsi" w:hAnsiTheme="minorHAnsi" w:cstheme="minorHAnsi"/>
          <w:b/>
          <w:i/>
          <w:sz w:val="20"/>
          <w:szCs w:val="20"/>
        </w:rPr>
        <w:t>UEs in the exceptional pool cannot be compromised.</w:t>
      </w:r>
    </w:p>
    <w:p w14:paraId="07F437C4" w14:textId="05D66E62" w:rsidR="009731D4" w:rsidRPr="00F47EFB" w:rsidRDefault="004C3BCE" w:rsidP="00F47EFB">
      <w:pPr>
        <w:pStyle w:val="ListParagraph"/>
        <w:numPr>
          <w:ilvl w:val="0"/>
          <w:numId w:val="30"/>
        </w:numPr>
        <w:jc w:val="both"/>
        <w:rPr>
          <w:rFonts w:asciiTheme="minorHAnsi" w:hAnsiTheme="minorHAnsi" w:cstheme="minorHAnsi"/>
          <w:b/>
          <w:i/>
          <w:sz w:val="20"/>
          <w:szCs w:val="20"/>
        </w:rPr>
      </w:pPr>
      <w:r>
        <w:rPr>
          <w:rFonts w:asciiTheme="minorHAnsi" w:hAnsiTheme="minorHAnsi" w:cstheme="minorHAnsi"/>
          <w:b/>
          <w:i/>
          <w:sz w:val="20"/>
          <w:szCs w:val="20"/>
        </w:rPr>
        <w:t>Transmission in the exceptional pool may happen often both from a UE and system point of view.</w:t>
      </w:r>
    </w:p>
    <w:p w14:paraId="0CA72AA6" w14:textId="3A713AB9" w:rsidR="00974BAB" w:rsidRPr="00F47EFB" w:rsidRDefault="00245E02" w:rsidP="00F47EFB">
      <w:pPr>
        <w:spacing w:before="240"/>
        <w:jc w:val="both"/>
        <w:rPr>
          <w:rFonts w:asciiTheme="minorHAnsi" w:hAnsiTheme="minorHAnsi" w:cstheme="minorHAnsi"/>
        </w:rPr>
      </w:pPr>
      <w:r w:rsidRPr="00F47EFB">
        <w:rPr>
          <w:rFonts w:asciiTheme="minorHAnsi" w:hAnsiTheme="minorHAnsi" w:cstheme="minorHAnsi"/>
        </w:rPr>
        <w:t>During the V2V WI, RAN1 studied differerent resource allocation modes. Contributions from several companies showed that the performance of random resource allocation is clearly worse than that of resource allocation using sensing</w:t>
      </w:r>
      <w:r w:rsidR="009B38CA">
        <w:rPr>
          <w:rFonts w:asciiTheme="minorHAnsi" w:hAnsiTheme="minorHAnsi" w:cstheme="minorHAnsi"/>
        </w:rPr>
        <w:t xml:space="preserve"> </w:t>
      </w:r>
      <w:r w:rsidR="009B38CA">
        <w:rPr>
          <w:rFonts w:asciiTheme="minorHAnsi" w:hAnsiTheme="minorHAnsi" w:cstheme="minorHAnsi"/>
        </w:rPr>
        <w:fldChar w:fldCharType="begin"/>
      </w:r>
      <w:r w:rsidR="009B38CA">
        <w:rPr>
          <w:rFonts w:asciiTheme="minorHAnsi" w:hAnsiTheme="minorHAnsi" w:cstheme="minorHAnsi"/>
        </w:rPr>
        <w:instrText xml:space="preserve"> REF _Ref462924714 \r \h </w:instrText>
      </w:r>
      <w:r w:rsidR="009B38CA">
        <w:rPr>
          <w:rFonts w:asciiTheme="minorHAnsi" w:hAnsiTheme="minorHAnsi" w:cstheme="minorHAnsi"/>
        </w:rPr>
      </w:r>
      <w:r w:rsidR="009B38CA">
        <w:rPr>
          <w:rFonts w:asciiTheme="minorHAnsi" w:hAnsiTheme="minorHAnsi" w:cstheme="minorHAnsi"/>
        </w:rPr>
        <w:fldChar w:fldCharType="separate"/>
      </w:r>
      <w:r w:rsidR="006C0113">
        <w:rPr>
          <w:rFonts w:asciiTheme="minorHAnsi" w:hAnsiTheme="minorHAnsi" w:cstheme="minorHAnsi"/>
        </w:rPr>
        <w:t>[2]</w:t>
      </w:r>
      <w:r w:rsidR="009B38CA">
        <w:rPr>
          <w:rFonts w:asciiTheme="minorHAnsi" w:hAnsiTheme="minorHAnsi" w:cstheme="minorHAnsi"/>
        </w:rPr>
        <w:fldChar w:fldCharType="end"/>
      </w:r>
      <w:r w:rsidR="00B818A5">
        <w:rPr>
          <w:rFonts w:asciiTheme="minorHAnsi" w:hAnsiTheme="minorHAnsi" w:cstheme="minorHAnsi"/>
        </w:rPr>
        <w:fldChar w:fldCharType="begin"/>
      </w:r>
      <w:r w:rsidR="00B818A5">
        <w:rPr>
          <w:rFonts w:asciiTheme="minorHAnsi" w:hAnsiTheme="minorHAnsi" w:cstheme="minorHAnsi"/>
        </w:rPr>
        <w:instrText xml:space="preserve"> REF _Ref462925123 \r \h </w:instrText>
      </w:r>
      <w:r w:rsidR="00B818A5">
        <w:rPr>
          <w:rFonts w:asciiTheme="minorHAnsi" w:hAnsiTheme="minorHAnsi" w:cstheme="minorHAnsi"/>
        </w:rPr>
      </w:r>
      <w:r w:rsidR="00B818A5">
        <w:rPr>
          <w:rFonts w:asciiTheme="minorHAnsi" w:hAnsiTheme="minorHAnsi" w:cstheme="minorHAnsi"/>
        </w:rPr>
        <w:fldChar w:fldCharType="separate"/>
      </w:r>
      <w:r w:rsidR="006C0113">
        <w:rPr>
          <w:rFonts w:asciiTheme="minorHAnsi" w:hAnsiTheme="minorHAnsi" w:cstheme="minorHAnsi"/>
        </w:rPr>
        <w:t>[3]</w:t>
      </w:r>
      <w:r w:rsidR="00B818A5">
        <w:rPr>
          <w:rFonts w:asciiTheme="minorHAnsi" w:hAnsiTheme="minorHAnsi" w:cstheme="minorHAnsi"/>
        </w:rPr>
        <w:fldChar w:fldCharType="end"/>
      </w:r>
      <w:r w:rsidR="00B818A5">
        <w:rPr>
          <w:rFonts w:asciiTheme="minorHAnsi" w:hAnsiTheme="minorHAnsi" w:cstheme="minorHAnsi"/>
        </w:rPr>
        <w:fldChar w:fldCharType="begin"/>
      </w:r>
      <w:r w:rsidR="00B818A5">
        <w:rPr>
          <w:rFonts w:asciiTheme="minorHAnsi" w:hAnsiTheme="minorHAnsi" w:cstheme="minorHAnsi"/>
        </w:rPr>
        <w:instrText xml:space="preserve"> REF _Ref462925137 \r \h </w:instrText>
      </w:r>
      <w:r w:rsidR="00B818A5">
        <w:rPr>
          <w:rFonts w:asciiTheme="minorHAnsi" w:hAnsiTheme="minorHAnsi" w:cstheme="minorHAnsi"/>
        </w:rPr>
      </w:r>
      <w:r w:rsidR="00B818A5">
        <w:rPr>
          <w:rFonts w:asciiTheme="minorHAnsi" w:hAnsiTheme="minorHAnsi" w:cstheme="minorHAnsi"/>
        </w:rPr>
        <w:fldChar w:fldCharType="separate"/>
      </w:r>
      <w:r w:rsidR="006C0113">
        <w:rPr>
          <w:rFonts w:asciiTheme="minorHAnsi" w:hAnsiTheme="minorHAnsi" w:cstheme="minorHAnsi"/>
        </w:rPr>
        <w:t>[4]</w:t>
      </w:r>
      <w:r w:rsidR="00B818A5">
        <w:rPr>
          <w:rFonts w:asciiTheme="minorHAnsi" w:hAnsiTheme="minorHAnsi" w:cstheme="minorHAnsi"/>
        </w:rPr>
        <w:fldChar w:fldCharType="end"/>
      </w:r>
      <w:r w:rsidRPr="00F47EFB">
        <w:rPr>
          <w:rFonts w:asciiTheme="minorHAnsi" w:hAnsiTheme="minorHAnsi" w:cstheme="minorHAnsi"/>
        </w:rPr>
        <w:t>.</w:t>
      </w:r>
      <w:r w:rsidR="005261C3">
        <w:rPr>
          <w:rFonts w:asciiTheme="minorHAnsi" w:hAnsiTheme="minorHAnsi" w:cstheme="minorHAnsi"/>
        </w:rPr>
        <w:t xml:space="preserve"> </w:t>
      </w:r>
    </w:p>
    <w:p w14:paraId="663CCD21" w14:textId="77777777" w:rsidR="009731D4" w:rsidRPr="00F47EFB" w:rsidRDefault="009731D4" w:rsidP="009731D4">
      <w:pPr>
        <w:jc w:val="both"/>
        <w:rPr>
          <w:rFonts w:asciiTheme="minorHAnsi" w:hAnsiTheme="minorHAnsi" w:cstheme="minorHAnsi"/>
          <w:b/>
          <w:i/>
        </w:rPr>
      </w:pPr>
      <w:r w:rsidRPr="00F47EFB">
        <w:rPr>
          <w:rFonts w:asciiTheme="minorHAnsi" w:hAnsiTheme="minorHAnsi" w:cstheme="minorHAnsi"/>
          <w:b/>
          <w:i/>
        </w:rPr>
        <w:t>Observations:</w:t>
      </w:r>
    </w:p>
    <w:p w14:paraId="33BB2995" w14:textId="00BD2F9B" w:rsidR="009731D4" w:rsidRPr="00F47EFB" w:rsidRDefault="009731D4" w:rsidP="009731D4">
      <w:pPr>
        <w:pStyle w:val="ListParagraph"/>
        <w:numPr>
          <w:ilvl w:val="0"/>
          <w:numId w:val="30"/>
        </w:numPr>
        <w:jc w:val="both"/>
        <w:rPr>
          <w:rFonts w:asciiTheme="minorHAnsi" w:hAnsiTheme="minorHAnsi" w:cstheme="minorHAnsi"/>
          <w:b/>
          <w:i/>
          <w:sz w:val="20"/>
          <w:szCs w:val="20"/>
        </w:rPr>
      </w:pPr>
      <w:r w:rsidRPr="00F47EFB">
        <w:rPr>
          <w:rFonts w:asciiTheme="minorHAnsi" w:hAnsiTheme="minorHAnsi" w:cstheme="minorHAnsi"/>
          <w:b/>
          <w:i/>
          <w:sz w:val="20"/>
          <w:szCs w:val="20"/>
        </w:rPr>
        <w:t>The performance of random resource allocation is insufficient for exceptional pools.</w:t>
      </w:r>
    </w:p>
    <w:p w14:paraId="4EC13C8D" w14:textId="3EB6C241" w:rsidR="009731D4" w:rsidRPr="008A4ECF" w:rsidRDefault="009731D4" w:rsidP="00F47EFB">
      <w:pPr>
        <w:spacing w:before="240"/>
        <w:jc w:val="both"/>
      </w:pPr>
      <w:r w:rsidRPr="00F47EFB">
        <w:rPr>
          <w:rFonts w:asciiTheme="minorHAnsi" w:hAnsiTheme="minorHAnsi" w:cstheme="minorHAnsi"/>
        </w:rPr>
        <w:t xml:space="preserve">We believe that it would be much simpler if the exceptional pool </w:t>
      </w:r>
      <w:r w:rsidR="00E775A5">
        <w:rPr>
          <w:rFonts w:asciiTheme="minorHAnsi" w:hAnsiTheme="minorHAnsi" w:cstheme="minorHAnsi"/>
        </w:rPr>
        <w:t xml:space="preserve">to be used by UEs </w:t>
      </w:r>
      <w:r w:rsidR="00BD4B42">
        <w:rPr>
          <w:rFonts w:asciiTheme="minorHAnsi" w:hAnsiTheme="minorHAnsi" w:cstheme="minorHAnsi"/>
        </w:rPr>
        <w:t>during handover</w:t>
      </w:r>
      <w:r w:rsidR="006219B4">
        <w:rPr>
          <w:rFonts w:asciiTheme="minorHAnsi" w:hAnsiTheme="minorHAnsi" w:cstheme="minorHAnsi"/>
        </w:rPr>
        <w:t xml:space="preserve">is </w:t>
      </w:r>
      <w:r w:rsidR="00BD4B42">
        <w:rPr>
          <w:rFonts w:asciiTheme="minorHAnsi" w:hAnsiTheme="minorHAnsi" w:cstheme="minorHAnsi"/>
        </w:rPr>
        <w:t>provided</w:t>
      </w:r>
      <w:r w:rsidRPr="00F47EFB">
        <w:rPr>
          <w:rFonts w:asciiTheme="minorHAnsi" w:hAnsiTheme="minorHAnsi" w:cstheme="minorHAnsi"/>
        </w:rPr>
        <w:t xml:space="preserve"> by the</w:t>
      </w:r>
      <w:r w:rsidR="00E775A5">
        <w:rPr>
          <w:rFonts w:asciiTheme="minorHAnsi" w:hAnsiTheme="minorHAnsi" w:cstheme="minorHAnsi"/>
        </w:rPr>
        <w:t>ir respective</w:t>
      </w:r>
      <w:r w:rsidRPr="00F47EFB">
        <w:rPr>
          <w:rFonts w:asciiTheme="minorHAnsi" w:hAnsiTheme="minorHAnsi" w:cstheme="minorHAnsi"/>
        </w:rPr>
        <w:t xml:space="preserve"> serving </w:t>
      </w:r>
      <w:r w:rsidR="00E775A5">
        <w:rPr>
          <w:rFonts w:asciiTheme="minorHAnsi" w:hAnsiTheme="minorHAnsi" w:cstheme="minorHAnsi"/>
        </w:rPr>
        <w:t>cell</w:t>
      </w:r>
      <w:r w:rsidRPr="00F47EFB">
        <w:rPr>
          <w:rFonts w:asciiTheme="minorHAnsi" w:hAnsiTheme="minorHAnsi" w:cstheme="minorHAnsi"/>
        </w:rPr>
        <w:t xml:space="preserve">. That is, if a UE has to access the exceptional pool, then it uses the exceptional pool </w:t>
      </w:r>
      <w:r w:rsidR="006219B4">
        <w:rPr>
          <w:rFonts w:asciiTheme="minorHAnsi" w:hAnsiTheme="minorHAnsi" w:cstheme="minorHAnsi"/>
        </w:rPr>
        <w:t>provided by</w:t>
      </w:r>
      <w:r w:rsidRPr="00F47EFB">
        <w:rPr>
          <w:rFonts w:asciiTheme="minorHAnsi" w:hAnsiTheme="minorHAnsi" w:cstheme="minorHAnsi"/>
        </w:rPr>
        <w:t xml:space="preserve"> its </w:t>
      </w:r>
      <w:r w:rsidR="004525C9">
        <w:rPr>
          <w:rFonts w:asciiTheme="minorHAnsi" w:hAnsiTheme="minorHAnsi" w:cstheme="minorHAnsi"/>
        </w:rPr>
        <w:t>source</w:t>
      </w:r>
      <w:r w:rsidR="00345C56">
        <w:rPr>
          <w:rFonts w:asciiTheme="minorHAnsi" w:hAnsiTheme="minorHAnsi" w:cstheme="minorHAnsi"/>
        </w:rPr>
        <w:t xml:space="preserve"> </w:t>
      </w:r>
      <w:r w:rsidR="005A4C83">
        <w:rPr>
          <w:rFonts w:asciiTheme="minorHAnsi" w:hAnsiTheme="minorHAnsi" w:cstheme="minorHAnsi"/>
        </w:rPr>
        <w:t>cell</w:t>
      </w:r>
      <w:r w:rsidRPr="00F47EFB">
        <w:rPr>
          <w:rFonts w:asciiTheme="minorHAnsi" w:hAnsiTheme="minorHAnsi" w:cstheme="minorHAnsi"/>
        </w:rPr>
        <w:t xml:space="preserve">. For example, a UE that is performing hand-over uses the exceptional pool </w:t>
      </w:r>
      <w:r w:rsidR="00BD4B42">
        <w:rPr>
          <w:rFonts w:asciiTheme="minorHAnsi" w:hAnsiTheme="minorHAnsi" w:cstheme="minorHAnsi"/>
        </w:rPr>
        <w:t xml:space="preserve">(which may comprise resources of the target cell) </w:t>
      </w:r>
      <w:r w:rsidRPr="00F47EFB">
        <w:rPr>
          <w:rFonts w:asciiTheme="minorHAnsi" w:hAnsiTheme="minorHAnsi" w:cstheme="minorHAnsi"/>
        </w:rPr>
        <w:t xml:space="preserve">signaled by the </w:t>
      </w:r>
      <w:r w:rsidR="004525C9">
        <w:rPr>
          <w:rFonts w:asciiTheme="minorHAnsi" w:hAnsiTheme="minorHAnsi" w:cstheme="minorHAnsi"/>
        </w:rPr>
        <w:t xml:space="preserve">source </w:t>
      </w:r>
      <w:r w:rsidR="006219B4">
        <w:rPr>
          <w:rFonts w:asciiTheme="minorHAnsi" w:hAnsiTheme="minorHAnsi" w:cstheme="minorHAnsi"/>
        </w:rPr>
        <w:t>cell</w:t>
      </w:r>
      <w:r w:rsidRPr="00F47EFB">
        <w:rPr>
          <w:rFonts w:asciiTheme="minorHAnsi" w:hAnsiTheme="minorHAnsi" w:cstheme="minorHAnsi"/>
        </w:rPr>
        <w:t xml:space="preserve"> instead of the exceptional pool signaled by the</w:t>
      </w:r>
      <w:r w:rsidR="004525C9">
        <w:rPr>
          <w:rFonts w:asciiTheme="minorHAnsi" w:hAnsiTheme="minorHAnsi" w:cstheme="minorHAnsi"/>
        </w:rPr>
        <w:t xml:space="preserve"> </w:t>
      </w:r>
      <w:r w:rsidR="006219B4">
        <w:rPr>
          <w:rFonts w:asciiTheme="minorHAnsi" w:hAnsiTheme="minorHAnsi" w:cstheme="minorHAnsi"/>
        </w:rPr>
        <w:t xml:space="preserve">target cell </w:t>
      </w:r>
      <w:r w:rsidR="00BD4B42">
        <w:rPr>
          <w:rFonts w:asciiTheme="minorHAnsi" w:hAnsiTheme="minorHAnsi" w:cstheme="minorHAnsi"/>
        </w:rPr>
        <w:t>at</w:t>
      </w:r>
      <w:r w:rsidR="006219B4">
        <w:rPr>
          <w:rFonts w:asciiTheme="minorHAnsi" w:hAnsiTheme="minorHAnsi" w:cstheme="minorHAnsi"/>
        </w:rPr>
        <w:t xml:space="preserve"> handover</w:t>
      </w:r>
      <w:r>
        <w:t>. In this way, sensing-based resource allocation may be used without any problems.</w:t>
      </w:r>
    </w:p>
    <w:p w14:paraId="041BD662" w14:textId="77777777" w:rsidR="00974BAB" w:rsidRPr="00F47EFB" w:rsidRDefault="00974BAB" w:rsidP="00974BAB">
      <w:pPr>
        <w:pStyle w:val="IvDbodytext"/>
        <w:jc w:val="both"/>
        <w:rPr>
          <w:rFonts w:asciiTheme="minorHAnsi" w:hAnsiTheme="minorHAnsi" w:cstheme="minorHAnsi"/>
          <w:b/>
          <w:i/>
        </w:rPr>
      </w:pPr>
      <w:r w:rsidRPr="00F47EFB">
        <w:rPr>
          <w:rFonts w:asciiTheme="minorHAnsi" w:hAnsiTheme="minorHAnsi" w:cstheme="minorHAnsi"/>
          <w:b/>
          <w:i/>
        </w:rPr>
        <w:t>Proposals:</w:t>
      </w:r>
    </w:p>
    <w:p w14:paraId="3AFC2A4B" w14:textId="04471115" w:rsidR="009D5AA5" w:rsidRPr="00F47EFB" w:rsidRDefault="002F2009" w:rsidP="00F47EFB">
      <w:pPr>
        <w:pStyle w:val="IvDbodytext"/>
        <w:numPr>
          <w:ilvl w:val="0"/>
          <w:numId w:val="30"/>
        </w:numPr>
        <w:jc w:val="both"/>
        <w:rPr>
          <w:rFonts w:asciiTheme="minorHAnsi" w:hAnsiTheme="minorHAnsi" w:cstheme="minorHAnsi"/>
          <w:b/>
          <w:i/>
        </w:rPr>
      </w:pPr>
      <w:r w:rsidRPr="00F47EFB">
        <w:rPr>
          <w:rFonts w:asciiTheme="minorHAnsi" w:hAnsiTheme="minorHAnsi" w:cstheme="minorHAnsi"/>
          <w:b/>
          <w:i/>
        </w:rPr>
        <w:t xml:space="preserve">In the response LS to RAN2, suggest using sensing-based resource allocation in the exceptional pool of the </w:t>
      </w:r>
      <w:r w:rsidR="004525C9">
        <w:rPr>
          <w:rFonts w:asciiTheme="minorHAnsi" w:hAnsiTheme="minorHAnsi" w:cstheme="minorHAnsi"/>
          <w:b/>
          <w:i/>
        </w:rPr>
        <w:t>source</w:t>
      </w:r>
      <w:r w:rsidRPr="00F47EFB">
        <w:rPr>
          <w:rFonts w:asciiTheme="minorHAnsi" w:hAnsiTheme="minorHAnsi" w:cstheme="minorHAnsi"/>
          <w:b/>
          <w:i/>
        </w:rPr>
        <w:t xml:space="preserve"> eNB.</w:t>
      </w:r>
    </w:p>
    <w:p w14:paraId="17533073" w14:textId="5BD6022B" w:rsidR="00B818A5" w:rsidRDefault="00B818A5" w:rsidP="00856691">
      <w:pPr>
        <w:pStyle w:val="Heading1"/>
      </w:pPr>
      <w:r>
        <w:t>Conclusion</w:t>
      </w:r>
    </w:p>
    <w:p w14:paraId="3C1E0BE8" w14:textId="18EAC0E4" w:rsidR="00B818A5" w:rsidRDefault="00B818A5" w:rsidP="00F47EFB">
      <w:r>
        <w:t xml:space="preserve">In this contribution, we have </w:t>
      </w:r>
      <w:r w:rsidR="00E34902">
        <w:t>observed and proposed the following:</w:t>
      </w:r>
    </w:p>
    <w:p w14:paraId="0A33BCCA" w14:textId="77777777" w:rsidR="006C0113" w:rsidRPr="00F47EFB" w:rsidRDefault="006C0113" w:rsidP="006C0113">
      <w:pPr>
        <w:pStyle w:val="IvDbodytext"/>
        <w:rPr>
          <w:rFonts w:asciiTheme="minorHAnsi" w:hAnsiTheme="minorHAnsi" w:cstheme="minorHAnsi"/>
          <w:b/>
          <w:i/>
        </w:rPr>
      </w:pPr>
      <w:r w:rsidRPr="00F47EFB">
        <w:rPr>
          <w:rFonts w:asciiTheme="minorHAnsi" w:hAnsiTheme="minorHAnsi" w:cstheme="minorHAnsi"/>
          <w:b/>
          <w:i/>
        </w:rPr>
        <w:t>Observations:</w:t>
      </w:r>
    </w:p>
    <w:p w14:paraId="7DDE424F" w14:textId="77777777" w:rsidR="006C0113" w:rsidRPr="00F47EFB" w:rsidRDefault="006C0113" w:rsidP="006C0113">
      <w:pPr>
        <w:pStyle w:val="IvDbodytext"/>
        <w:numPr>
          <w:ilvl w:val="0"/>
          <w:numId w:val="29"/>
        </w:numPr>
        <w:rPr>
          <w:rFonts w:asciiTheme="minorHAnsi" w:hAnsiTheme="minorHAnsi" w:cstheme="minorHAnsi"/>
          <w:b/>
          <w:i/>
        </w:rPr>
      </w:pPr>
      <w:r w:rsidRPr="00F47EFB">
        <w:rPr>
          <w:rFonts w:asciiTheme="minorHAnsi" w:hAnsiTheme="minorHAnsi" w:cstheme="minorHAnsi"/>
          <w:b/>
          <w:i/>
        </w:rPr>
        <w:t>The current LTE-V2V specs do not support random resource allocation for vehicles.</w:t>
      </w:r>
    </w:p>
    <w:p w14:paraId="52A2C1FD" w14:textId="77777777" w:rsidR="006C0113" w:rsidRPr="00F47EFB" w:rsidRDefault="006C0113" w:rsidP="006C0113">
      <w:pPr>
        <w:pStyle w:val="IvDbodytext"/>
        <w:numPr>
          <w:ilvl w:val="0"/>
          <w:numId w:val="29"/>
        </w:numPr>
        <w:spacing w:after="240"/>
        <w:rPr>
          <w:rFonts w:asciiTheme="minorHAnsi" w:hAnsiTheme="minorHAnsi" w:cstheme="minorHAnsi"/>
          <w:b/>
          <w:i/>
        </w:rPr>
      </w:pPr>
      <w:r w:rsidRPr="00F47EFB">
        <w:rPr>
          <w:rFonts w:asciiTheme="minorHAnsi" w:hAnsiTheme="minorHAnsi" w:cstheme="minorHAnsi"/>
          <w:b/>
          <w:i/>
        </w:rPr>
        <w:t xml:space="preserve">Defining a new resource allocation mode for vehicles is not within the objectives of the V2X WI. </w:t>
      </w:r>
    </w:p>
    <w:p w14:paraId="656D5D90" w14:textId="77777777" w:rsidR="006C0113" w:rsidRPr="00F47EFB" w:rsidRDefault="006C0113" w:rsidP="006C0113">
      <w:pPr>
        <w:jc w:val="both"/>
        <w:rPr>
          <w:rFonts w:asciiTheme="minorHAnsi" w:hAnsiTheme="minorHAnsi" w:cstheme="minorHAnsi"/>
          <w:b/>
          <w:i/>
        </w:rPr>
      </w:pPr>
      <w:r w:rsidRPr="00F47EFB">
        <w:rPr>
          <w:rFonts w:asciiTheme="minorHAnsi" w:hAnsiTheme="minorHAnsi" w:cstheme="minorHAnsi"/>
          <w:b/>
          <w:i/>
        </w:rPr>
        <w:t>Proposal:</w:t>
      </w:r>
    </w:p>
    <w:p w14:paraId="2FAB50A1" w14:textId="77777777" w:rsidR="006C0113" w:rsidRPr="00F47EFB" w:rsidRDefault="006C0113" w:rsidP="006C0113">
      <w:pPr>
        <w:pStyle w:val="IvDbodytext"/>
        <w:numPr>
          <w:ilvl w:val="0"/>
          <w:numId w:val="22"/>
        </w:numPr>
        <w:spacing w:after="240"/>
        <w:jc w:val="both"/>
        <w:rPr>
          <w:rFonts w:asciiTheme="minorHAnsi" w:hAnsiTheme="minorHAnsi" w:cstheme="minorHAnsi"/>
          <w:b/>
          <w:i/>
        </w:rPr>
      </w:pPr>
      <w:r w:rsidRPr="00F47EFB">
        <w:rPr>
          <w:rFonts w:asciiTheme="minorHAnsi" w:hAnsiTheme="minorHAnsi" w:cstheme="minorHAnsi"/>
          <w:b/>
          <w:i/>
        </w:rPr>
        <w:t>Send an LS informing RAN2 that random resource allocation for vehicle UEs is not supported and out of the scope of the V2X WI.</w:t>
      </w:r>
    </w:p>
    <w:p w14:paraId="1F9124EC" w14:textId="77777777" w:rsidR="006C0113" w:rsidRPr="00F47EFB" w:rsidRDefault="006C0113" w:rsidP="006C0113">
      <w:pPr>
        <w:jc w:val="both"/>
        <w:rPr>
          <w:rFonts w:asciiTheme="minorHAnsi" w:hAnsiTheme="minorHAnsi" w:cstheme="minorHAnsi"/>
          <w:b/>
          <w:i/>
        </w:rPr>
      </w:pPr>
      <w:r w:rsidRPr="00F47EFB">
        <w:rPr>
          <w:rFonts w:asciiTheme="minorHAnsi" w:hAnsiTheme="minorHAnsi" w:cstheme="minorHAnsi"/>
          <w:b/>
          <w:i/>
        </w:rPr>
        <w:t>Observations:</w:t>
      </w:r>
    </w:p>
    <w:p w14:paraId="1E4240DC" w14:textId="77777777" w:rsidR="006C0113" w:rsidRPr="00F47EFB" w:rsidRDefault="006C0113" w:rsidP="006C0113">
      <w:pPr>
        <w:pStyle w:val="ListParagraph"/>
        <w:numPr>
          <w:ilvl w:val="0"/>
          <w:numId w:val="30"/>
        </w:numPr>
        <w:spacing w:before="240" w:after="240"/>
        <w:jc w:val="both"/>
        <w:rPr>
          <w:rFonts w:asciiTheme="minorHAnsi" w:hAnsiTheme="minorHAnsi" w:cstheme="minorHAnsi"/>
          <w:b/>
          <w:i/>
          <w:sz w:val="20"/>
          <w:szCs w:val="20"/>
        </w:rPr>
      </w:pPr>
      <w:r>
        <w:rPr>
          <w:rFonts w:asciiTheme="minorHAnsi" w:hAnsiTheme="minorHAnsi" w:cstheme="minorHAnsi"/>
          <w:b/>
          <w:i/>
          <w:sz w:val="20"/>
          <w:szCs w:val="20"/>
        </w:rPr>
        <w:t>The performance of UEs in the exceptional pool cannot be compromised.</w:t>
      </w:r>
    </w:p>
    <w:p w14:paraId="6EBF0A91" w14:textId="77777777" w:rsidR="006C0113" w:rsidRPr="00F47EFB" w:rsidRDefault="006C0113" w:rsidP="006C0113">
      <w:pPr>
        <w:pStyle w:val="ListParagraph"/>
        <w:numPr>
          <w:ilvl w:val="0"/>
          <w:numId w:val="30"/>
        </w:numPr>
        <w:spacing w:after="240"/>
        <w:jc w:val="both"/>
        <w:rPr>
          <w:rFonts w:asciiTheme="minorHAnsi" w:hAnsiTheme="minorHAnsi" w:cstheme="minorHAnsi"/>
          <w:b/>
          <w:i/>
          <w:sz w:val="20"/>
          <w:szCs w:val="20"/>
        </w:rPr>
      </w:pPr>
      <w:r>
        <w:rPr>
          <w:rFonts w:asciiTheme="minorHAnsi" w:hAnsiTheme="minorHAnsi" w:cstheme="minorHAnsi"/>
          <w:b/>
          <w:i/>
          <w:sz w:val="20"/>
          <w:szCs w:val="20"/>
        </w:rPr>
        <w:t>Transmission in the exceptional pool may happen often both from a UE and system point of view.</w:t>
      </w:r>
    </w:p>
    <w:p w14:paraId="5849752C" w14:textId="77777777" w:rsidR="006C0113" w:rsidRPr="00F47EFB" w:rsidRDefault="006C0113" w:rsidP="006C0113">
      <w:pPr>
        <w:pStyle w:val="IvDbodytext"/>
        <w:jc w:val="both"/>
        <w:rPr>
          <w:rFonts w:asciiTheme="minorHAnsi" w:hAnsiTheme="minorHAnsi" w:cstheme="minorHAnsi"/>
          <w:b/>
          <w:i/>
        </w:rPr>
      </w:pPr>
      <w:r w:rsidRPr="00F47EFB">
        <w:rPr>
          <w:rFonts w:asciiTheme="minorHAnsi" w:hAnsiTheme="minorHAnsi" w:cstheme="minorHAnsi"/>
          <w:b/>
          <w:i/>
        </w:rPr>
        <w:t>Proposals:</w:t>
      </w:r>
    </w:p>
    <w:p w14:paraId="00F6AC9F" w14:textId="040E1DB8" w:rsidR="00E34902" w:rsidRPr="006C0113" w:rsidRDefault="006C0113" w:rsidP="006C0113">
      <w:pPr>
        <w:pStyle w:val="IvDbodytext"/>
        <w:numPr>
          <w:ilvl w:val="0"/>
          <w:numId w:val="30"/>
        </w:numPr>
        <w:jc w:val="both"/>
        <w:rPr>
          <w:rFonts w:asciiTheme="minorHAnsi" w:hAnsiTheme="minorHAnsi" w:cstheme="minorHAnsi"/>
          <w:b/>
          <w:i/>
        </w:rPr>
      </w:pPr>
      <w:r w:rsidRPr="00F47EFB">
        <w:rPr>
          <w:rFonts w:asciiTheme="minorHAnsi" w:hAnsiTheme="minorHAnsi" w:cstheme="minorHAnsi"/>
          <w:b/>
          <w:i/>
        </w:rPr>
        <w:t xml:space="preserve">In the response LS to RAN2, suggest using sensing-based resource allocation in the exceptional pool of the </w:t>
      </w:r>
      <w:r>
        <w:rPr>
          <w:rFonts w:asciiTheme="minorHAnsi" w:hAnsiTheme="minorHAnsi" w:cstheme="minorHAnsi"/>
          <w:b/>
          <w:i/>
        </w:rPr>
        <w:t>source</w:t>
      </w:r>
      <w:r w:rsidRPr="00F47EFB">
        <w:rPr>
          <w:rFonts w:asciiTheme="minorHAnsi" w:hAnsiTheme="minorHAnsi" w:cstheme="minorHAnsi"/>
          <w:b/>
          <w:i/>
        </w:rPr>
        <w:t xml:space="preserve"> eNB.</w:t>
      </w:r>
    </w:p>
    <w:p w14:paraId="76EF5E07" w14:textId="0B780B39" w:rsidR="009A1074" w:rsidRPr="00DA1475" w:rsidRDefault="00C02A80" w:rsidP="00856691">
      <w:pPr>
        <w:pStyle w:val="Heading1"/>
      </w:pPr>
      <w:r w:rsidRPr="00DA1475">
        <w:t>References</w:t>
      </w:r>
    </w:p>
    <w:p w14:paraId="596B1ABB" w14:textId="77777777" w:rsidR="00A950B6" w:rsidRPr="00F47EFB" w:rsidRDefault="00483514" w:rsidP="00F47EFB">
      <w:pPr>
        <w:numPr>
          <w:ilvl w:val="0"/>
          <w:numId w:val="7"/>
        </w:numPr>
        <w:ind w:hanging="720"/>
      </w:pPr>
      <w:bookmarkStart w:id="5" w:name="_Ref442446938"/>
      <w:bookmarkStart w:id="6" w:name="_Ref462920561"/>
      <w:r w:rsidRPr="00F47EFB">
        <w:rPr>
          <w:color w:val="312E25"/>
          <w:lang w:eastAsia="sv-SE"/>
        </w:rPr>
        <w:t>R2-165962, “LS on Exceptional Pool Handling for V2X “, RAN2</w:t>
      </w:r>
    </w:p>
    <w:p w14:paraId="0E798CB2" w14:textId="77777777" w:rsidR="00893D5D" w:rsidRPr="00F47EFB" w:rsidRDefault="00245990" w:rsidP="00F47EFB">
      <w:pPr>
        <w:numPr>
          <w:ilvl w:val="0"/>
          <w:numId w:val="7"/>
        </w:numPr>
        <w:ind w:hanging="720"/>
      </w:pPr>
      <w:bookmarkStart w:id="7" w:name="_Ref462924714"/>
      <w:r w:rsidRPr="00F47EFB">
        <w:rPr>
          <w:color w:val="312E25"/>
          <w:lang w:eastAsia="sv-SE"/>
        </w:rPr>
        <w:t>R1-166512, “Transmitter behavior for sidelink resource re-selection”, Intel</w:t>
      </w:r>
      <w:bookmarkEnd w:id="7"/>
    </w:p>
    <w:p w14:paraId="22CA9B0A" w14:textId="77777777" w:rsidR="00874BF8" w:rsidRPr="00F47EFB" w:rsidRDefault="00893D5D" w:rsidP="00F47EFB">
      <w:pPr>
        <w:numPr>
          <w:ilvl w:val="0"/>
          <w:numId w:val="7"/>
        </w:numPr>
        <w:ind w:hanging="720"/>
      </w:pPr>
      <w:bookmarkStart w:id="8" w:name="_Ref462925123"/>
      <w:r w:rsidRPr="00F47EFB">
        <w:rPr>
          <w:color w:val="312E25"/>
          <w:lang w:eastAsia="sv-SE"/>
        </w:rPr>
        <w:t>R1-161073 “System Level Simulation Results of Potential PC5 Design Options for V2X”, Ericsson</w:t>
      </w:r>
      <w:bookmarkEnd w:id="8"/>
      <w:r w:rsidRPr="00F47EFB" w:rsidDel="00483514">
        <w:rPr>
          <w:color w:val="312E25"/>
          <w:lang w:eastAsia="sv-SE"/>
        </w:rPr>
        <w:t xml:space="preserve"> </w:t>
      </w:r>
    </w:p>
    <w:p w14:paraId="401809EE" w14:textId="787B1EC8" w:rsidR="008266A1" w:rsidRPr="00F47EFB" w:rsidRDefault="00874BF8" w:rsidP="00F47EFB">
      <w:pPr>
        <w:numPr>
          <w:ilvl w:val="0"/>
          <w:numId w:val="7"/>
        </w:numPr>
        <w:ind w:hanging="720"/>
        <w:rPr>
          <w:lang w:val="en-US"/>
        </w:rPr>
      </w:pPr>
      <w:bookmarkStart w:id="9" w:name="_Ref462925137"/>
      <w:r w:rsidRPr="00F47EFB">
        <w:rPr>
          <w:color w:val="312E25"/>
          <w:lang w:eastAsia="sv-SE"/>
        </w:rPr>
        <w:t>R1-160894, “V2V System Level Performance”, Qualcomm</w:t>
      </w:r>
      <w:bookmarkEnd w:id="5"/>
      <w:bookmarkEnd w:id="6"/>
      <w:bookmarkEnd w:id="9"/>
    </w:p>
    <w:sectPr w:rsidR="008266A1" w:rsidRPr="00F47EFB"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47C3F" w14:textId="77777777" w:rsidR="001D3C21" w:rsidRDefault="001D3C21">
      <w:r>
        <w:separator/>
      </w:r>
    </w:p>
  </w:endnote>
  <w:endnote w:type="continuationSeparator" w:id="0">
    <w:p w14:paraId="0845A37E" w14:textId="77777777" w:rsidR="001D3C21" w:rsidRDefault="001D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71153" w14:textId="77777777" w:rsidR="001C62A5" w:rsidRDefault="001C6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1EB74" w14:textId="77777777" w:rsidR="001C62A5" w:rsidRDefault="001C6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37A7A" w14:textId="77777777" w:rsidR="001C62A5" w:rsidRDefault="001C6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06434" w14:textId="77777777" w:rsidR="001D3C21" w:rsidRDefault="001D3C21">
      <w:r>
        <w:separator/>
      </w:r>
    </w:p>
  </w:footnote>
  <w:footnote w:type="continuationSeparator" w:id="0">
    <w:p w14:paraId="7EEDB091" w14:textId="77777777" w:rsidR="001D3C21" w:rsidRDefault="001D3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C7FD9" w14:textId="77777777" w:rsidR="001C62A5" w:rsidRDefault="001C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316D6" w14:textId="77777777" w:rsidR="001C62A5" w:rsidRDefault="001C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1C85" w14:textId="77777777" w:rsidR="001C62A5" w:rsidRDefault="001C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BF2FAB"/>
    <w:multiLevelType w:val="hybridMultilevel"/>
    <w:tmpl w:val="87F2CE04"/>
    <w:lvl w:ilvl="0" w:tplc="2452CF9E">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6D41"/>
    <w:multiLevelType w:val="hybridMultilevel"/>
    <w:tmpl w:val="6D20F2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82609D"/>
    <w:multiLevelType w:val="hybridMultilevel"/>
    <w:tmpl w:val="4F3E56CC"/>
    <w:lvl w:ilvl="0" w:tplc="0C08F4D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E44BE"/>
    <w:multiLevelType w:val="hybridMultilevel"/>
    <w:tmpl w:val="03D0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404AF"/>
    <w:multiLevelType w:val="hybridMultilevel"/>
    <w:tmpl w:val="CB0E4B2C"/>
    <w:lvl w:ilvl="0" w:tplc="6B843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507682"/>
    <w:multiLevelType w:val="hybridMultilevel"/>
    <w:tmpl w:val="41163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02F60EA"/>
    <w:multiLevelType w:val="hybridMultilevel"/>
    <w:tmpl w:val="6D80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51C1F58"/>
    <w:multiLevelType w:val="hybridMultilevel"/>
    <w:tmpl w:val="61CA0B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05C45FC"/>
    <w:multiLevelType w:val="hybridMultilevel"/>
    <w:tmpl w:val="2B585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4" w15:restartNumberingAfterBreak="0">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1"/>
  </w:num>
  <w:num w:numId="3">
    <w:abstractNumId w:val="20"/>
  </w:num>
  <w:num w:numId="4">
    <w:abstractNumId w:val="11"/>
  </w:num>
  <w:num w:numId="5">
    <w:abstractNumId w:val="13"/>
  </w:num>
  <w:num w:numId="6">
    <w:abstractNumId w:val="23"/>
  </w:num>
  <w:num w:numId="7">
    <w:abstractNumId w:val="15"/>
  </w:num>
  <w:num w:numId="8">
    <w:abstractNumId w:val="14"/>
  </w:num>
  <w:num w:numId="9">
    <w:abstractNumId w:val="2"/>
  </w:num>
  <w:num w:numId="10">
    <w:abstractNumId w:val="17"/>
  </w:num>
  <w:num w:numId="11">
    <w:abstractNumId w:val="22"/>
  </w:num>
  <w:num w:numId="12">
    <w:abstractNumId w:val="8"/>
  </w:num>
  <w:num w:numId="13">
    <w:abstractNumId w:val="9"/>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 w:numId="23">
    <w:abstractNumId w:val="24"/>
  </w:num>
  <w:num w:numId="24">
    <w:abstractNumId w:val="3"/>
  </w:num>
  <w:num w:numId="25">
    <w:abstractNumId w:val="5"/>
  </w:num>
  <w:num w:numId="26">
    <w:abstractNumId w:val="18"/>
  </w:num>
  <w:num w:numId="27">
    <w:abstractNumId w:val="10"/>
  </w:num>
  <w:num w:numId="28">
    <w:abstractNumId w:val="4"/>
  </w:num>
  <w:num w:numId="29">
    <w:abstractNumId w:val="19"/>
  </w:num>
  <w:num w:numId="3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0EE"/>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50E"/>
    <w:rsid w:val="00156973"/>
    <w:rsid w:val="00156FB4"/>
    <w:rsid w:val="0015709F"/>
    <w:rsid w:val="001572C2"/>
    <w:rsid w:val="001573EE"/>
    <w:rsid w:val="00157FA1"/>
    <w:rsid w:val="00160577"/>
    <w:rsid w:val="001605B6"/>
    <w:rsid w:val="00160638"/>
    <w:rsid w:val="00160B11"/>
    <w:rsid w:val="00160D12"/>
    <w:rsid w:val="00161D9B"/>
    <w:rsid w:val="00161F67"/>
    <w:rsid w:val="00162582"/>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0EF6"/>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21"/>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9E5"/>
    <w:rsid w:val="00243F53"/>
    <w:rsid w:val="00244414"/>
    <w:rsid w:val="00244A05"/>
    <w:rsid w:val="00244C23"/>
    <w:rsid w:val="00244F34"/>
    <w:rsid w:val="00245391"/>
    <w:rsid w:val="002454E1"/>
    <w:rsid w:val="002458FB"/>
    <w:rsid w:val="00245990"/>
    <w:rsid w:val="00245DCC"/>
    <w:rsid w:val="00245E02"/>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197"/>
    <w:rsid w:val="002C22F9"/>
    <w:rsid w:val="002C2634"/>
    <w:rsid w:val="002C3352"/>
    <w:rsid w:val="002C372F"/>
    <w:rsid w:val="002C3949"/>
    <w:rsid w:val="002C42D4"/>
    <w:rsid w:val="002C45D0"/>
    <w:rsid w:val="002C5033"/>
    <w:rsid w:val="002C5212"/>
    <w:rsid w:val="002C5A0A"/>
    <w:rsid w:val="002C6161"/>
    <w:rsid w:val="002C6692"/>
    <w:rsid w:val="002C6A61"/>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09"/>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BF9"/>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5C56"/>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4BD"/>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1FF"/>
    <w:rsid w:val="004115DA"/>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11"/>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5C9"/>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5F93"/>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514"/>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BCE"/>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17F34"/>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1C3"/>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1B2F"/>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3F97"/>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C83"/>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CC0"/>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9D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9B4"/>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531"/>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1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ACD"/>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B7D2C"/>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45A"/>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BF8"/>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3D5D"/>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714"/>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91"/>
    <w:rsid w:val="008F63BE"/>
    <w:rsid w:val="008F686C"/>
    <w:rsid w:val="008F6B86"/>
    <w:rsid w:val="008F6FAA"/>
    <w:rsid w:val="008F752F"/>
    <w:rsid w:val="008F76FD"/>
    <w:rsid w:val="008F7DEE"/>
    <w:rsid w:val="00900177"/>
    <w:rsid w:val="009001D5"/>
    <w:rsid w:val="00900303"/>
    <w:rsid w:val="00900394"/>
    <w:rsid w:val="009006B9"/>
    <w:rsid w:val="009009E4"/>
    <w:rsid w:val="00900B43"/>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1D4"/>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664"/>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D15"/>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8CA"/>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434"/>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AA5"/>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3A1B"/>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0B6"/>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2DC"/>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5DC"/>
    <w:rsid w:val="00AF0C96"/>
    <w:rsid w:val="00AF1458"/>
    <w:rsid w:val="00AF15E5"/>
    <w:rsid w:val="00AF1A08"/>
    <w:rsid w:val="00AF1BF0"/>
    <w:rsid w:val="00AF24EC"/>
    <w:rsid w:val="00AF2893"/>
    <w:rsid w:val="00AF2A87"/>
    <w:rsid w:val="00AF2CAF"/>
    <w:rsid w:val="00AF35B6"/>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90E"/>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066D"/>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8A5"/>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B42"/>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497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785"/>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41D"/>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66A"/>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566"/>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C35"/>
    <w:rsid w:val="00CB5EC9"/>
    <w:rsid w:val="00CB6278"/>
    <w:rsid w:val="00CB65E4"/>
    <w:rsid w:val="00CB6621"/>
    <w:rsid w:val="00CB6811"/>
    <w:rsid w:val="00CB6E0A"/>
    <w:rsid w:val="00CB6F1C"/>
    <w:rsid w:val="00CB7882"/>
    <w:rsid w:val="00CB7A9D"/>
    <w:rsid w:val="00CB7C9B"/>
    <w:rsid w:val="00CC01F4"/>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5DE3"/>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45C"/>
    <w:rsid w:val="00E23631"/>
    <w:rsid w:val="00E239AE"/>
    <w:rsid w:val="00E23AAC"/>
    <w:rsid w:val="00E24493"/>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85D"/>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02"/>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62"/>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1D31"/>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5A5"/>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8C8"/>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36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4F2"/>
    <w:rsid w:val="00F10F80"/>
    <w:rsid w:val="00F10F9C"/>
    <w:rsid w:val="00F10F9E"/>
    <w:rsid w:val="00F111C6"/>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5EB"/>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47EFB"/>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2B8"/>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0C5"/>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2AEC"/>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339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63A6F-3B52-4A5A-83AA-536D50E4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2016-09-30T14:11:00Z</dcterms:modified>
</cp:coreProperties>
</file>